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61" w:rsidRPr="00436B14" w:rsidRDefault="00247C1C">
      <w:bookmarkStart w:id="0" w:name="_GoBack"/>
      <w:bookmarkEnd w:id="0"/>
      <w:r w:rsidRPr="00436B14">
        <w:t xml:space="preserve">Rubric for </w:t>
      </w:r>
      <w:r w:rsidR="00436B14">
        <w:t xml:space="preserve">Grade 9 Discipline </w:t>
      </w:r>
      <w:r w:rsidRPr="00436B14">
        <w:t>Inquiry</w:t>
      </w:r>
    </w:p>
    <w:p w:rsidR="00247C1C" w:rsidRPr="00436B14" w:rsidRDefault="00247C1C">
      <w:pPr>
        <w:rPr>
          <w:sz w:val="16"/>
          <w:szCs w:val="16"/>
        </w:rPr>
      </w:pPr>
    </w:p>
    <w:tbl>
      <w:tblPr>
        <w:tblStyle w:val="TableGrid"/>
        <w:tblpPr w:leftFromText="180" w:rightFromText="180" w:vertAnchor="text" w:horzAnchor="margin" w:tblpXSpec="center" w:tblpY="354"/>
        <w:tblW w:w="11215" w:type="dxa"/>
        <w:tblLook w:val="04A0" w:firstRow="1" w:lastRow="0" w:firstColumn="1" w:lastColumn="0" w:noHBand="0" w:noVBand="1"/>
      </w:tblPr>
      <w:tblGrid>
        <w:gridCol w:w="1385"/>
        <w:gridCol w:w="1914"/>
        <w:gridCol w:w="1459"/>
        <w:gridCol w:w="3153"/>
        <w:gridCol w:w="3304"/>
      </w:tblGrid>
      <w:tr w:rsidR="00845E5C" w:rsidRPr="00436B14" w:rsidTr="00845E5C">
        <w:trPr>
          <w:trHeight w:val="254"/>
        </w:trPr>
        <w:tc>
          <w:tcPr>
            <w:tcW w:w="1385" w:type="dxa"/>
          </w:tcPr>
          <w:p w:rsidR="00845E5C" w:rsidRPr="00436B14" w:rsidRDefault="00845E5C" w:rsidP="00845E5C">
            <w:pPr>
              <w:rPr>
                <w:sz w:val="16"/>
                <w:szCs w:val="16"/>
              </w:rPr>
            </w:pPr>
          </w:p>
        </w:tc>
        <w:tc>
          <w:tcPr>
            <w:tcW w:w="1914" w:type="dxa"/>
          </w:tcPr>
          <w:p w:rsidR="00845E5C" w:rsidRPr="00436B14" w:rsidRDefault="00845E5C" w:rsidP="00845E5C">
            <w:pPr>
              <w:rPr>
                <w:sz w:val="16"/>
                <w:szCs w:val="16"/>
              </w:rPr>
            </w:pPr>
            <w:r w:rsidRPr="00436B14">
              <w:rPr>
                <w:sz w:val="16"/>
                <w:szCs w:val="16"/>
              </w:rPr>
              <w:t>Beginning</w:t>
            </w:r>
          </w:p>
        </w:tc>
        <w:tc>
          <w:tcPr>
            <w:tcW w:w="1459" w:type="dxa"/>
          </w:tcPr>
          <w:p w:rsidR="00845E5C" w:rsidRPr="00436B14" w:rsidRDefault="00845E5C" w:rsidP="00845E5C">
            <w:pPr>
              <w:rPr>
                <w:sz w:val="16"/>
                <w:szCs w:val="16"/>
              </w:rPr>
            </w:pPr>
            <w:r w:rsidRPr="00436B14">
              <w:rPr>
                <w:sz w:val="16"/>
                <w:szCs w:val="16"/>
              </w:rPr>
              <w:t>Developing</w:t>
            </w:r>
          </w:p>
        </w:tc>
        <w:tc>
          <w:tcPr>
            <w:tcW w:w="3153" w:type="dxa"/>
          </w:tcPr>
          <w:p w:rsidR="00845E5C" w:rsidRPr="00436B14" w:rsidRDefault="00845E5C" w:rsidP="00845E5C">
            <w:pPr>
              <w:rPr>
                <w:sz w:val="16"/>
                <w:szCs w:val="16"/>
              </w:rPr>
            </w:pPr>
            <w:r w:rsidRPr="00436B14">
              <w:rPr>
                <w:sz w:val="16"/>
                <w:szCs w:val="16"/>
              </w:rPr>
              <w:t>Emerging</w:t>
            </w:r>
          </w:p>
        </w:tc>
        <w:tc>
          <w:tcPr>
            <w:tcW w:w="3304" w:type="dxa"/>
          </w:tcPr>
          <w:p w:rsidR="00845E5C" w:rsidRPr="00436B14" w:rsidRDefault="00845E5C" w:rsidP="00845E5C">
            <w:pPr>
              <w:rPr>
                <w:sz w:val="16"/>
                <w:szCs w:val="16"/>
              </w:rPr>
            </w:pPr>
            <w:r w:rsidRPr="00436B14">
              <w:rPr>
                <w:sz w:val="16"/>
                <w:szCs w:val="16"/>
              </w:rPr>
              <w:t>Aspiring</w:t>
            </w:r>
          </w:p>
        </w:tc>
      </w:tr>
      <w:tr w:rsidR="00845E5C" w:rsidRPr="00436B14" w:rsidTr="00845E5C">
        <w:trPr>
          <w:trHeight w:val="2089"/>
        </w:trPr>
        <w:tc>
          <w:tcPr>
            <w:tcW w:w="1385" w:type="dxa"/>
          </w:tcPr>
          <w:p w:rsidR="00845E5C" w:rsidRPr="00436B14" w:rsidRDefault="00845E5C" w:rsidP="00845E5C">
            <w:pPr>
              <w:rPr>
                <w:sz w:val="16"/>
                <w:szCs w:val="16"/>
              </w:rPr>
            </w:pPr>
            <w:r w:rsidRPr="00436B14">
              <w:rPr>
                <w:sz w:val="16"/>
                <w:szCs w:val="16"/>
              </w:rPr>
              <w:t>Authenticity</w:t>
            </w:r>
          </w:p>
        </w:tc>
        <w:tc>
          <w:tcPr>
            <w:tcW w:w="1914" w:type="dxa"/>
          </w:tcPr>
          <w:p w:rsidR="00845E5C" w:rsidRPr="00436B14" w:rsidRDefault="00845E5C" w:rsidP="00845E5C">
            <w:pPr>
              <w:rPr>
                <w:sz w:val="16"/>
                <w:szCs w:val="16"/>
              </w:rPr>
            </w:pPr>
            <w:r w:rsidRPr="00436B14">
              <w:rPr>
                <w:sz w:val="16"/>
                <w:szCs w:val="16"/>
              </w:rPr>
              <w:t>Work requires finding and recalling static and inert facts</w:t>
            </w:r>
          </w:p>
        </w:tc>
        <w:tc>
          <w:tcPr>
            <w:tcW w:w="1459" w:type="dxa"/>
          </w:tcPr>
          <w:p w:rsidR="00845E5C" w:rsidRPr="00436B14" w:rsidRDefault="00845E5C" w:rsidP="00845E5C">
            <w:pPr>
              <w:rPr>
                <w:sz w:val="16"/>
                <w:szCs w:val="16"/>
              </w:rPr>
            </w:pPr>
            <w:r w:rsidRPr="00436B14">
              <w:rPr>
                <w:sz w:val="16"/>
                <w:szCs w:val="16"/>
              </w:rPr>
              <w:t>Work has some connection to the world outside the classroom</w:t>
            </w:r>
          </w:p>
        </w:tc>
        <w:tc>
          <w:tcPr>
            <w:tcW w:w="3153" w:type="dxa"/>
          </w:tcPr>
          <w:p w:rsidR="00845E5C" w:rsidRPr="00436B14" w:rsidRDefault="00845E5C" w:rsidP="00845E5C">
            <w:pPr>
              <w:rPr>
                <w:sz w:val="16"/>
                <w:szCs w:val="16"/>
              </w:rPr>
            </w:pPr>
            <w:r w:rsidRPr="00436B14">
              <w:rPr>
                <w:sz w:val="16"/>
                <w:szCs w:val="16"/>
              </w:rPr>
              <w:t>Work requires productive collaboration with each other and with experts around matters that are central to the discipline and the broader community outside of school</w:t>
            </w:r>
          </w:p>
        </w:tc>
        <w:tc>
          <w:tcPr>
            <w:tcW w:w="3304" w:type="dxa"/>
          </w:tcPr>
          <w:p w:rsidR="00845E5C" w:rsidRPr="00436B14" w:rsidRDefault="00845E5C" w:rsidP="00845E5C">
            <w:pPr>
              <w:rPr>
                <w:sz w:val="16"/>
                <w:szCs w:val="16"/>
              </w:rPr>
            </w:pPr>
            <w:r w:rsidRPr="00436B14">
              <w:rPr>
                <w:sz w:val="16"/>
                <w:szCs w:val="16"/>
              </w:rPr>
              <w:t>Work requires productive collaboration with each other and with experts around real problems, issues, questions or ideas that are of real concern and central to the discipline, the students, and the broader community outside of school</w:t>
            </w:r>
          </w:p>
        </w:tc>
      </w:tr>
      <w:tr w:rsidR="00845E5C" w:rsidRPr="00436B14" w:rsidTr="00845E5C">
        <w:trPr>
          <w:trHeight w:val="3657"/>
        </w:trPr>
        <w:tc>
          <w:tcPr>
            <w:tcW w:w="1385" w:type="dxa"/>
          </w:tcPr>
          <w:p w:rsidR="00845E5C" w:rsidRPr="00436B14" w:rsidRDefault="00845E5C" w:rsidP="00845E5C">
            <w:pPr>
              <w:rPr>
                <w:sz w:val="16"/>
                <w:szCs w:val="16"/>
              </w:rPr>
            </w:pPr>
            <w:r w:rsidRPr="00436B14">
              <w:rPr>
                <w:sz w:val="16"/>
                <w:szCs w:val="16"/>
              </w:rPr>
              <w:t>Fosters Deep Learning</w:t>
            </w:r>
          </w:p>
        </w:tc>
        <w:tc>
          <w:tcPr>
            <w:tcW w:w="1914" w:type="dxa"/>
          </w:tcPr>
          <w:p w:rsidR="00845E5C" w:rsidRPr="00436B14" w:rsidRDefault="00845E5C" w:rsidP="00845E5C">
            <w:pPr>
              <w:rPr>
                <w:sz w:val="16"/>
                <w:szCs w:val="16"/>
              </w:rPr>
            </w:pPr>
            <w:r w:rsidRPr="00436B14">
              <w:rPr>
                <w:sz w:val="16"/>
                <w:szCs w:val="16"/>
              </w:rPr>
              <w:t>Work builds on group think by requiring a simple solution and/or absolute conclusion by experts with no consideration of implications/facts</w:t>
            </w:r>
          </w:p>
        </w:tc>
        <w:tc>
          <w:tcPr>
            <w:tcW w:w="1459" w:type="dxa"/>
          </w:tcPr>
          <w:p w:rsidR="00845E5C" w:rsidRPr="00436B14" w:rsidRDefault="00845E5C" w:rsidP="00845E5C">
            <w:pPr>
              <w:rPr>
                <w:sz w:val="16"/>
                <w:szCs w:val="16"/>
              </w:rPr>
            </w:pPr>
            <w:r w:rsidRPr="00436B14">
              <w:rPr>
                <w:sz w:val="16"/>
                <w:szCs w:val="16"/>
              </w:rPr>
              <w:t>Work requires students to draw conclusions with simplistic solutions, and a cursory examination of implications/ facts</w:t>
            </w:r>
          </w:p>
        </w:tc>
        <w:tc>
          <w:tcPr>
            <w:tcW w:w="3153" w:type="dxa"/>
          </w:tcPr>
          <w:p w:rsidR="00845E5C" w:rsidRPr="00436B14" w:rsidRDefault="0002033C" w:rsidP="00845E5C">
            <w:pPr>
              <w:rPr>
                <w:sz w:val="16"/>
                <w:szCs w:val="16"/>
              </w:rPr>
            </w:pPr>
            <w:r w:rsidRPr="00436B14">
              <w:rPr>
                <w:sz w:val="16"/>
                <w:szCs w:val="16"/>
              </w:rPr>
              <w:t>Work allows students</w:t>
            </w:r>
            <w:r w:rsidR="00845E5C" w:rsidRPr="00436B14">
              <w:rPr>
                <w:sz w:val="16"/>
                <w:szCs w:val="16"/>
              </w:rPr>
              <w:t xml:space="preserve"> to </w:t>
            </w:r>
          </w:p>
          <w:p w:rsidR="00845E5C" w:rsidRPr="00436B14" w:rsidRDefault="00845E5C" w:rsidP="00845E5C">
            <w:pPr>
              <w:pStyle w:val="ListParagraph"/>
              <w:numPr>
                <w:ilvl w:val="0"/>
                <w:numId w:val="2"/>
              </w:numPr>
              <w:rPr>
                <w:sz w:val="16"/>
                <w:szCs w:val="16"/>
              </w:rPr>
            </w:pPr>
            <w:r w:rsidRPr="00436B14">
              <w:rPr>
                <w:sz w:val="16"/>
                <w:szCs w:val="16"/>
              </w:rPr>
              <w:t>formulate plausible solutions</w:t>
            </w:r>
          </w:p>
          <w:p w:rsidR="00845E5C" w:rsidRPr="00436B14" w:rsidRDefault="00845E5C" w:rsidP="00845E5C">
            <w:pPr>
              <w:pStyle w:val="ListParagraph"/>
              <w:numPr>
                <w:ilvl w:val="0"/>
                <w:numId w:val="2"/>
              </w:numPr>
              <w:rPr>
                <w:sz w:val="16"/>
                <w:szCs w:val="16"/>
              </w:rPr>
            </w:pPr>
            <w:r w:rsidRPr="00436B14">
              <w:rPr>
                <w:sz w:val="16"/>
                <w:szCs w:val="16"/>
              </w:rPr>
              <w:t xml:space="preserve">voice opinions </w:t>
            </w:r>
          </w:p>
          <w:p w:rsidR="00845E5C" w:rsidRPr="00436B14" w:rsidRDefault="00845E5C" w:rsidP="00845E5C">
            <w:pPr>
              <w:pStyle w:val="ListParagraph"/>
              <w:numPr>
                <w:ilvl w:val="0"/>
                <w:numId w:val="2"/>
              </w:numPr>
              <w:rPr>
                <w:sz w:val="16"/>
                <w:szCs w:val="16"/>
              </w:rPr>
            </w:pPr>
            <w:r w:rsidRPr="00436B14">
              <w:rPr>
                <w:sz w:val="16"/>
                <w:szCs w:val="16"/>
              </w:rPr>
              <w:t>formulate reasonable conclusions/judgement based on evidence,</w:t>
            </w:r>
          </w:p>
          <w:p w:rsidR="00845E5C" w:rsidRPr="00436B14" w:rsidRDefault="00845E5C" w:rsidP="00845E5C">
            <w:pPr>
              <w:pStyle w:val="ListParagraph"/>
              <w:numPr>
                <w:ilvl w:val="0"/>
                <w:numId w:val="2"/>
              </w:numPr>
              <w:rPr>
                <w:sz w:val="16"/>
                <w:szCs w:val="16"/>
              </w:rPr>
            </w:pPr>
            <w:r w:rsidRPr="00436B14">
              <w:rPr>
                <w:sz w:val="16"/>
                <w:szCs w:val="16"/>
              </w:rPr>
              <w:t>consider implications that reach beyond the immediate situation</w:t>
            </w:r>
          </w:p>
        </w:tc>
        <w:tc>
          <w:tcPr>
            <w:tcW w:w="3304" w:type="dxa"/>
          </w:tcPr>
          <w:p w:rsidR="00845E5C" w:rsidRPr="00436B14" w:rsidRDefault="00845E5C" w:rsidP="00845E5C">
            <w:pPr>
              <w:rPr>
                <w:sz w:val="16"/>
                <w:szCs w:val="16"/>
              </w:rPr>
            </w:pPr>
            <w:r w:rsidRPr="00436B14">
              <w:rPr>
                <w:sz w:val="16"/>
                <w:szCs w:val="16"/>
              </w:rPr>
              <w:t>Work allows students to</w:t>
            </w:r>
          </w:p>
          <w:p w:rsidR="00845E5C" w:rsidRPr="00436B14" w:rsidRDefault="00845E5C" w:rsidP="00845E5C">
            <w:pPr>
              <w:pStyle w:val="ListParagraph"/>
              <w:numPr>
                <w:ilvl w:val="0"/>
                <w:numId w:val="3"/>
              </w:numPr>
              <w:rPr>
                <w:sz w:val="16"/>
                <w:szCs w:val="16"/>
              </w:rPr>
            </w:pPr>
            <w:r w:rsidRPr="00436B14">
              <w:rPr>
                <w:sz w:val="16"/>
                <w:szCs w:val="16"/>
              </w:rPr>
              <w:t>be innovative and creative</w:t>
            </w:r>
          </w:p>
          <w:p w:rsidR="00845E5C" w:rsidRPr="00436B14" w:rsidRDefault="00845E5C" w:rsidP="00845E5C">
            <w:pPr>
              <w:pStyle w:val="ListParagraph"/>
              <w:numPr>
                <w:ilvl w:val="0"/>
                <w:numId w:val="3"/>
              </w:numPr>
              <w:rPr>
                <w:sz w:val="16"/>
                <w:szCs w:val="16"/>
              </w:rPr>
            </w:pPr>
            <w:r w:rsidRPr="00436B14">
              <w:rPr>
                <w:sz w:val="16"/>
                <w:szCs w:val="16"/>
              </w:rPr>
              <w:t xml:space="preserve">to formulate plausible, coherent working theories, </w:t>
            </w:r>
          </w:p>
          <w:p w:rsidR="00845E5C" w:rsidRPr="00436B14" w:rsidRDefault="00845E5C" w:rsidP="00845E5C">
            <w:pPr>
              <w:pStyle w:val="ListParagraph"/>
              <w:numPr>
                <w:ilvl w:val="0"/>
                <w:numId w:val="3"/>
              </w:numPr>
              <w:rPr>
                <w:sz w:val="16"/>
                <w:szCs w:val="16"/>
              </w:rPr>
            </w:pPr>
            <w:r w:rsidRPr="00436B14">
              <w:rPr>
                <w:sz w:val="16"/>
                <w:szCs w:val="16"/>
              </w:rPr>
              <w:t>formulate well-reasoned conclusions/judgements based on evidence with an examination of different viewpoints</w:t>
            </w:r>
          </w:p>
          <w:p w:rsidR="00845E5C" w:rsidRPr="00436B14" w:rsidRDefault="00845E5C" w:rsidP="00845E5C">
            <w:pPr>
              <w:pStyle w:val="ListParagraph"/>
              <w:numPr>
                <w:ilvl w:val="0"/>
                <w:numId w:val="3"/>
              </w:numPr>
              <w:rPr>
                <w:sz w:val="16"/>
                <w:szCs w:val="16"/>
              </w:rPr>
            </w:pPr>
            <w:r w:rsidRPr="00436B14">
              <w:rPr>
                <w:sz w:val="16"/>
                <w:szCs w:val="16"/>
              </w:rPr>
              <w:t>analyze assumptions</w:t>
            </w:r>
          </w:p>
          <w:p w:rsidR="00845E5C" w:rsidRPr="00436B14" w:rsidRDefault="00845E5C" w:rsidP="00845E5C">
            <w:pPr>
              <w:pStyle w:val="ListParagraph"/>
              <w:numPr>
                <w:ilvl w:val="0"/>
                <w:numId w:val="3"/>
              </w:numPr>
              <w:rPr>
                <w:sz w:val="16"/>
                <w:szCs w:val="16"/>
              </w:rPr>
            </w:pPr>
            <w:r w:rsidRPr="00436B14">
              <w:rPr>
                <w:sz w:val="16"/>
                <w:szCs w:val="16"/>
              </w:rPr>
              <w:t>thoroughly examine implications</w:t>
            </w:r>
          </w:p>
          <w:p w:rsidR="00845E5C" w:rsidRPr="00436B14" w:rsidRDefault="00845E5C" w:rsidP="00845E5C">
            <w:pPr>
              <w:pStyle w:val="ListParagraph"/>
              <w:numPr>
                <w:ilvl w:val="0"/>
                <w:numId w:val="3"/>
              </w:numPr>
              <w:rPr>
                <w:sz w:val="16"/>
                <w:szCs w:val="16"/>
              </w:rPr>
            </w:pPr>
            <w:r w:rsidRPr="00436B14">
              <w:rPr>
                <w:sz w:val="16"/>
                <w:szCs w:val="16"/>
              </w:rPr>
              <w:t>consider ambiguities</w:t>
            </w:r>
          </w:p>
          <w:p w:rsidR="00845E5C" w:rsidRPr="00436B14" w:rsidRDefault="00845E5C" w:rsidP="00845E5C">
            <w:pPr>
              <w:pStyle w:val="ListParagraph"/>
              <w:numPr>
                <w:ilvl w:val="0"/>
                <w:numId w:val="3"/>
              </w:numPr>
              <w:rPr>
                <w:sz w:val="16"/>
                <w:szCs w:val="16"/>
              </w:rPr>
            </w:pPr>
            <w:r w:rsidRPr="00436B14">
              <w:rPr>
                <w:sz w:val="16"/>
                <w:szCs w:val="16"/>
              </w:rPr>
              <w:t>make connections among concepts</w:t>
            </w:r>
          </w:p>
        </w:tc>
      </w:tr>
      <w:tr w:rsidR="00845E5C" w:rsidRPr="00436B14" w:rsidTr="00845E5C">
        <w:trPr>
          <w:trHeight w:val="254"/>
        </w:trPr>
        <w:tc>
          <w:tcPr>
            <w:tcW w:w="1385" w:type="dxa"/>
          </w:tcPr>
          <w:p w:rsidR="00845E5C" w:rsidRPr="00436B14" w:rsidRDefault="00845E5C" w:rsidP="00845E5C">
            <w:pPr>
              <w:rPr>
                <w:sz w:val="16"/>
                <w:szCs w:val="16"/>
              </w:rPr>
            </w:pPr>
            <w:r w:rsidRPr="00436B14">
              <w:rPr>
                <w:sz w:val="16"/>
                <w:szCs w:val="16"/>
              </w:rPr>
              <w:t>Adds Value Beyond the School</w:t>
            </w:r>
          </w:p>
        </w:tc>
        <w:tc>
          <w:tcPr>
            <w:tcW w:w="1914" w:type="dxa"/>
          </w:tcPr>
          <w:p w:rsidR="00845E5C" w:rsidRPr="00436B14" w:rsidRDefault="00845E5C" w:rsidP="00845E5C">
            <w:pPr>
              <w:rPr>
                <w:sz w:val="16"/>
                <w:szCs w:val="16"/>
              </w:rPr>
            </w:pPr>
            <w:r w:rsidRPr="00436B14">
              <w:rPr>
                <w:sz w:val="16"/>
                <w:szCs w:val="16"/>
              </w:rPr>
              <w:t>Work would not likely be tackled outside a school setting</w:t>
            </w:r>
            <w:r w:rsidR="00DF59FE" w:rsidRPr="00436B14">
              <w:rPr>
                <w:sz w:val="16"/>
                <w:szCs w:val="16"/>
              </w:rPr>
              <w:t xml:space="preserve"> and can be completed in the school setting.</w:t>
            </w:r>
          </w:p>
        </w:tc>
        <w:tc>
          <w:tcPr>
            <w:tcW w:w="1459" w:type="dxa"/>
          </w:tcPr>
          <w:p w:rsidR="00845E5C" w:rsidRPr="00436B14" w:rsidRDefault="00845E5C" w:rsidP="00845E5C">
            <w:pPr>
              <w:rPr>
                <w:sz w:val="16"/>
                <w:szCs w:val="16"/>
              </w:rPr>
            </w:pPr>
            <w:r w:rsidRPr="00436B14">
              <w:rPr>
                <w:sz w:val="16"/>
                <w:szCs w:val="16"/>
              </w:rPr>
              <w:t>Work somewhat connects to the work of adults outside the school</w:t>
            </w:r>
            <w:r w:rsidR="00DF59FE" w:rsidRPr="00436B14">
              <w:rPr>
                <w:sz w:val="16"/>
                <w:szCs w:val="16"/>
              </w:rPr>
              <w:t xml:space="preserve"> and requires some connection to community outside school setting</w:t>
            </w:r>
          </w:p>
        </w:tc>
        <w:tc>
          <w:tcPr>
            <w:tcW w:w="3153" w:type="dxa"/>
          </w:tcPr>
          <w:p w:rsidR="00845E5C" w:rsidRPr="00436B14" w:rsidRDefault="00845E5C" w:rsidP="00845E5C">
            <w:pPr>
              <w:rPr>
                <w:sz w:val="16"/>
                <w:szCs w:val="16"/>
              </w:rPr>
            </w:pPr>
            <w:r w:rsidRPr="00436B14">
              <w:rPr>
                <w:sz w:val="16"/>
                <w:szCs w:val="16"/>
              </w:rPr>
              <w:t>Work addresses a question, exploration, issue or problem grounded in the life and work beyond the school. Adults outside of the school are intrigued by the study.</w:t>
            </w:r>
            <w:r w:rsidR="00DF59FE" w:rsidRPr="00436B14">
              <w:rPr>
                <w:sz w:val="16"/>
                <w:szCs w:val="16"/>
              </w:rPr>
              <w:t xml:space="preserve"> It meets school approval and requires students to engage with their community (locally, provincially, nationally, and/or globally).</w:t>
            </w:r>
          </w:p>
        </w:tc>
        <w:tc>
          <w:tcPr>
            <w:tcW w:w="3304" w:type="dxa"/>
          </w:tcPr>
          <w:p w:rsidR="00845E5C" w:rsidRPr="00436B14" w:rsidRDefault="00845E5C" w:rsidP="00DF59FE">
            <w:pPr>
              <w:rPr>
                <w:sz w:val="16"/>
                <w:szCs w:val="16"/>
              </w:rPr>
            </w:pPr>
            <w:r w:rsidRPr="00436B14">
              <w:rPr>
                <w:sz w:val="16"/>
                <w:szCs w:val="16"/>
              </w:rPr>
              <w:t>Work is recognizable to those working within the discipline or profession (someone working in the industry might actually t</w:t>
            </w:r>
            <w:r w:rsidR="00DF59FE" w:rsidRPr="00436B14">
              <w:rPr>
                <w:sz w:val="16"/>
                <w:szCs w:val="16"/>
              </w:rPr>
              <w:t>ackle a similar question) and it meets school approval</w:t>
            </w:r>
            <w:r w:rsidR="0092470C" w:rsidRPr="00436B14">
              <w:rPr>
                <w:sz w:val="16"/>
                <w:szCs w:val="16"/>
              </w:rPr>
              <w:t xml:space="preserve"> </w:t>
            </w:r>
            <w:r w:rsidR="00DF59FE" w:rsidRPr="00436B14">
              <w:rPr>
                <w:sz w:val="16"/>
                <w:szCs w:val="16"/>
              </w:rPr>
              <w:t>and requires students to contribute to their community (locally, provincially, nationally, and/or globally).</w:t>
            </w:r>
          </w:p>
        </w:tc>
      </w:tr>
      <w:tr w:rsidR="00845E5C" w:rsidRPr="00436B14" w:rsidTr="00845E5C">
        <w:trPr>
          <w:trHeight w:val="267"/>
        </w:trPr>
        <w:tc>
          <w:tcPr>
            <w:tcW w:w="1385" w:type="dxa"/>
          </w:tcPr>
          <w:p w:rsidR="00845E5C" w:rsidRPr="00436B14" w:rsidRDefault="0002033C" w:rsidP="00845E5C">
            <w:pPr>
              <w:rPr>
                <w:sz w:val="16"/>
                <w:szCs w:val="16"/>
              </w:rPr>
            </w:pPr>
            <w:r w:rsidRPr="00436B14">
              <w:rPr>
                <w:sz w:val="16"/>
                <w:szCs w:val="16"/>
              </w:rPr>
              <w:t>Learn with Digital Technologies</w:t>
            </w:r>
          </w:p>
        </w:tc>
        <w:tc>
          <w:tcPr>
            <w:tcW w:w="1914" w:type="dxa"/>
          </w:tcPr>
          <w:p w:rsidR="00845E5C" w:rsidRPr="00436B14" w:rsidRDefault="0002033C" w:rsidP="00845E5C">
            <w:pPr>
              <w:rPr>
                <w:sz w:val="16"/>
                <w:szCs w:val="16"/>
              </w:rPr>
            </w:pPr>
            <w:r w:rsidRPr="00436B14">
              <w:rPr>
                <w:sz w:val="16"/>
                <w:szCs w:val="16"/>
              </w:rPr>
              <w:t>Digital technologies are used but contribute little value to student learning</w:t>
            </w:r>
          </w:p>
        </w:tc>
        <w:tc>
          <w:tcPr>
            <w:tcW w:w="1459" w:type="dxa"/>
          </w:tcPr>
          <w:p w:rsidR="00845E5C" w:rsidRPr="00436B14" w:rsidRDefault="0002033C" w:rsidP="00845E5C">
            <w:pPr>
              <w:rPr>
                <w:sz w:val="16"/>
                <w:szCs w:val="16"/>
              </w:rPr>
            </w:pPr>
            <w:r w:rsidRPr="00436B14">
              <w:rPr>
                <w:sz w:val="16"/>
                <w:szCs w:val="16"/>
              </w:rPr>
              <w:t>Digital technologies are used in effective ways contributing to enjoyment of learning</w:t>
            </w:r>
          </w:p>
        </w:tc>
        <w:tc>
          <w:tcPr>
            <w:tcW w:w="3153" w:type="dxa"/>
          </w:tcPr>
          <w:p w:rsidR="00845E5C" w:rsidRPr="00436B14" w:rsidRDefault="0002033C" w:rsidP="00845E5C">
            <w:pPr>
              <w:rPr>
                <w:sz w:val="16"/>
                <w:szCs w:val="16"/>
              </w:rPr>
            </w:pPr>
            <w:r w:rsidRPr="00436B14">
              <w:rPr>
                <w:sz w:val="16"/>
                <w:szCs w:val="16"/>
              </w:rPr>
              <w:t>Digital technologies are used in ways that are appropriate to their use in the discipline/profession, the world beyond the school, and add value to student learning</w:t>
            </w:r>
          </w:p>
        </w:tc>
        <w:tc>
          <w:tcPr>
            <w:tcW w:w="3304" w:type="dxa"/>
          </w:tcPr>
          <w:p w:rsidR="00845E5C" w:rsidRPr="00436B14" w:rsidRDefault="0002033C" w:rsidP="00845E5C">
            <w:pPr>
              <w:rPr>
                <w:sz w:val="16"/>
                <w:szCs w:val="16"/>
              </w:rPr>
            </w:pPr>
            <w:r w:rsidRPr="00436B14">
              <w:rPr>
                <w:sz w:val="16"/>
                <w:szCs w:val="16"/>
              </w:rPr>
              <w:t>Digital technologies are used in ways that mirror their use in the discipline/profession, the world beyond school, and extend, expand, and deepen student learning.</w:t>
            </w:r>
          </w:p>
        </w:tc>
      </w:tr>
      <w:tr w:rsidR="00845E5C" w:rsidRPr="00436B14" w:rsidTr="00845E5C">
        <w:trPr>
          <w:trHeight w:val="254"/>
        </w:trPr>
        <w:tc>
          <w:tcPr>
            <w:tcW w:w="1385" w:type="dxa"/>
          </w:tcPr>
          <w:p w:rsidR="00845E5C" w:rsidRPr="00436B14" w:rsidRDefault="0002033C" w:rsidP="00845E5C">
            <w:pPr>
              <w:rPr>
                <w:sz w:val="16"/>
                <w:szCs w:val="16"/>
              </w:rPr>
            </w:pPr>
            <w:r w:rsidRPr="00436B14">
              <w:rPr>
                <w:sz w:val="16"/>
                <w:szCs w:val="16"/>
              </w:rPr>
              <w:t>Engage in Active Exploration</w:t>
            </w:r>
          </w:p>
        </w:tc>
        <w:tc>
          <w:tcPr>
            <w:tcW w:w="1914" w:type="dxa"/>
          </w:tcPr>
          <w:p w:rsidR="00845E5C" w:rsidRPr="00436B14" w:rsidRDefault="0002033C" w:rsidP="00845E5C">
            <w:pPr>
              <w:rPr>
                <w:sz w:val="16"/>
                <w:szCs w:val="16"/>
              </w:rPr>
            </w:pPr>
            <w:r w:rsidRPr="00436B14">
              <w:rPr>
                <w:sz w:val="16"/>
                <w:szCs w:val="16"/>
              </w:rPr>
              <w:t>Work requires students to receive information about a topic</w:t>
            </w:r>
          </w:p>
        </w:tc>
        <w:tc>
          <w:tcPr>
            <w:tcW w:w="1459" w:type="dxa"/>
          </w:tcPr>
          <w:p w:rsidR="00845E5C" w:rsidRPr="00436B14" w:rsidRDefault="0002033C" w:rsidP="00845E5C">
            <w:pPr>
              <w:rPr>
                <w:sz w:val="16"/>
                <w:szCs w:val="16"/>
              </w:rPr>
            </w:pPr>
            <w:r w:rsidRPr="00436B14">
              <w:rPr>
                <w:sz w:val="16"/>
                <w:szCs w:val="16"/>
              </w:rPr>
              <w:t>Work requires students to gather information about a topic</w:t>
            </w:r>
          </w:p>
        </w:tc>
        <w:tc>
          <w:tcPr>
            <w:tcW w:w="3153" w:type="dxa"/>
          </w:tcPr>
          <w:p w:rsidR="00845E5C" w:rsidRPr="00436B14" w:rsidRDefault="0002033C" w:rsidP="00845E5C">
            <w:pPr>
              <w:rPr>
                <w:sz w:val="16"/>
                <w:szCs w:val="16"/>
              </w:rPr>
            </w:pPr>
            <w:r w:rsidRPr="00436B14">
              <w:rPr>
                <w:sz w:val="16"/>
                <w:szCs w:val="16"/>
              </w:rPr>
              <w:t>Work requires students to gather information about a topic and apply their knowledge in a variety of situations</w:t>
            </w:r>
          </w:p>
        </w:tc>
        <w:tc>
          <w:tcPr>
            <w:tcW w:w="3304" w:type="dxa"/>
          </w:tcPr>
          <w:p w:rsidR="00845E5C" w:rsidRPr="00436B14" w:rsidRDefault="0002033C" w:rsidP="00845E5C">
            <w:pPr>
              <w:rPr>
                <w:sz w:val="16"/>
                <w:szCs w:val="16"/>
              </w:rPr>
            </w:pPr>
            <w:r w:rsidRPr="00436B14">
              <w:rPr>
                <w:sz w:val="16"/>
                <w:szCs w:val="16"/>
              </w:rPr>
              <w:t xml:space="preserve">Work requires students to develop knowledge through the ways of working that are central to the discipline (field work, labs, interviews, studio work, construction, etc.) to negotiate a fit between personal ideas and the ideas of others. </w:t>
            </w:r>
          </w:p>
        </w:tc>
      </w:tr>
      <w:tr w:rsidR="00845E5C" w:rsidRPr="00436B14" w:rsidTr="00845E5C">
        <w:trPr>
          <w:trHeight w:val="254"/>
        </w:trPr>
        <w:tc>
          <w:tcPr>
            <w:tcW w:w="1385" w:type="dxa"/>
          </w:tcPr>
          <w:p w:rsidR="00845E5C" w:rsidRPr="00436B14" w:rsidRDefault="0002033C" w:rsidP="00845E5C">
            <w:pPr>
              <w:rPr>
                <w:sz w:val="16"/>
                <w:szCs w:val="16"/>
              </w:rPr>
            </w:pPr>
            <w:r w:rsidRPr="00436B14">
              <w:rPr>
                <w:sz w:val="16"/>
                <w:szCs w:val="16"/>
              </w:rPr>
              <w:t>Connecting with Experts</w:t>
            </w:r>
          </w:p>
        </w:tc>
        <w:tc>
          <w:tcPr>
            <w:tcW w:w="1914" w:type="dxa"/>
          </w:tcPr>
          <w:p w:rsidR="00845E5C" w:rsidRPr="00436B14" w:rsidRDefault="0002033C" w:rsidP="00845E5C">
            <w:pPr>
              <w:rPr>
                <w:sz w:val="16"/>
                <w:szCs w:val="16"/>
              </w:rPr>
            </w:pPr>
            <w:r w:rsidRPr="00436B14">
              <w:rPr>
                <w:sz w:val="16"/>
                <w:szCs w:val="16"/>
              </w:rPr>
              <w:t>Student hears or reads about relev</w:t>
            </w:r>
            <w:r w:rsidR="00FA7B14" w:rsidRPr="00436B14">
              <w:rPr>
                <w:sz w:val="16"/>
                <w:szCs w:val="16"/>
              </w:rPr>
              <w:t>ant information from teacher given</w:t>
            </w:r>
            <w:r w:rsidRPr="00436B14">
              <w:rPr>
                <w:sz w:val="16"/>
                <w:szCs w:val="16"/>
              </w:rPr>
              <w:t xml:space="preserve"> resources</w:t>
            </w:r>
          </w:p>
        </w:tc>
        <w:tc>
          <w:tcPr>
            <w:tcW w:w="1459" w:type="dxa"/>
          </w:tcPr>
          <w:p w:rsidR="00845E5C" w:rsidRPr="00436B14" w:rsidRDefault="00FA7B14" w:rsidP="00FA7B14">
            <w:pPr>
              <w:rPr>
                <w:sz w:val="16"/>
                <w:szCs w:val="16"/>
              </w:rPr>
            </w:pPr>
            <w:r w:rsidRPr="00436B14">
              <w:rPr>
                <w:sz w:val="16"/>
                <w:szCs w:val="16"/>
              </w:rPr>
              <w:t>Students watch</w:t>
            </w:r>
            <w:r w:rsidR="0002033C" w:rsidRPr="00436B14">
              <w:rPr>
                <w:sz w:val="16"/>
                <w:szCs w:val="16"/>
              </w:rPr>
              <w:t xml:space="preserve"> speakers or interviews with experts from outside the classroom</w:t>
            </w:r>
          </w:p>
        </w:tc>
        <w:tc>
          <w:tcPr>
            <w:tcW w:w="3153" w:type="dxa"/>
          </w:tcPr>
          <w:p w:rsidR="00845E5C" w:rsidRPr="00436B14" w:rsidRDefault="0002033C" w:rsidP="00845E5C">
            <w:pPr>
              <w:rPr>
                <w:sz w:val="16"/>
                <w:szCs w:val="16"/>
              </w:rPr>
            </w:pPr>
            <w:r w:rsidRPr="00436B14">
              <w:rPr>
                <w:sz w:val="16"/>
                <w:szCs w:val="16"/>
              </w:rPr>
              <w:t>Students observe and interact with adults with relevant expertise and experience in a variety of situations</w:t>
            </w:r>
          </w:p>
        </w:tc>
        <w:tc>
          <w:tcPr>
            <w:tcW w:w="3304" w:type="dxa"/>
          </w:tcPr>
          <w:p w:rsidR="00845E5C" w:rsidRPr="00436B14" w:rsidRDefault="0002033C" w:rsidP="00845E5C">
            <w:pPr>
              <w:rPr>
                <w:sz w:val="16"/>
                <w:szCs w:val="16"/>
              </w:rPr>
            </w:pPr>
            <w:r w:rsidRPr="00436B14">
              <w:rPr>
                <w:sz w:val="16"/>
                <w:szCs w:val="16"/>
              </w:rPr>
              <w:t>Students engage with experts and professionals beyond the classroom to deepen their understanding and improve their performance and product.</w:t>
            </w:r>
          </w:p>
        </w:tc>
      </w:tr>
      <w:tr w:rsidR="00FA7B14" w:rsidRPr="00436B14" w:rsidTr="00845E5C">
        <w:trPr>
          <w:trHeight w:val="254"/>
        </w:trPr>
        <w:tc>
          <w:tcPr>
            <w:tcW w:w="1385" w:type="dxa"/>
          </w:tcPr>
          <w:p w:rsidR="00845E5C" w:rsidRPr="00436B14" w:rsidRDefault="00FA7B14" w:rsidP="00845E5C">
            <w:pPr>
              <w:rPr>
                <w:sz w:val="16"/>
                <w:szCs w:val="16"/>
              </w:rPr>
            </w:pPr>
            <w:r w:rsidRPr="00436B14">
              <w:rPr>
                <w:sz w:val="16"/>
                <w:szCs w:val="16"/>
              </w:rPr>
              <w:t>Elaborated Forms of Communication</w:t>
            </w:r>
          </w:p>
        </w:tc>
        <w:tc>
          <w:tcPr>
            <w:tcW w:w="1914" w:type="dxa"/>
          </w:tcPr>
          <w:p w:rsidR="00845E5C" w:rsidRPr="00436B14" w:rsidRDefault="00FA7B14" w:rsidP="00FA7B14">
            <w:pPr>
              <w:rPr>
                <w:sz w:val="16"/>
                <w:szCs w:val="16"/>
              </w:rPr>
            </w:pPr>
            <w:r w:rsidRPr="00436B14">
              <w:rPr>
                <w:sz w:val="16"/>
                <w:szCs w:val="16"/>
              </w:rPr>
              <w:t>Student does not take opportunity to discuss work with others except the teacher</w:t>
            </w:r>
          </w:p>
        </w:tc>
        <w:tc>
          <w:tcPr>
            <w:tcW w:w="1459" w:type="dxa"/>
          </w:tcPr>
          <w:p w:rsidR="00845E5C" w:rsidRPr="00436B14" w:rsidRDefault="00FA7B14" w:rsidP="00845E5C">
            <w:pPr>
              <w:rPr>
                <w:sz w:val="16"/>
                <w:szCs w:val="16"/>
              </w:rPr>
            </w:pPr>
            <w:r w:rsidRPr="00436B14">
              <w:rPr>
                <w:sz w:val="16"/>
                <w:szCs w:val="16"/>
              </w:rPr>
              <w:t>Students share their work with classmates and the teacher</w:t>
            </w:r>
          </w:p>
        </w:tc>
        <w:tc>
          <w:tcPr>
            <w:tcW w:w="3153" w:type="dxa"/>
          </w:tcPr>
          <w:p w:rsidR="00845E5C" w:rsidRPr="00436B14" w:rsidRDefault="00FA7B14" w:rsidP="00845E5C">
            <w:pPr>
              <w:rPr>
                <w:sz w:val="16"/>
                <w:szCs w:val="16"/>
              </w:rPr>
            </w:pPr>
            <w:r w:rsidRPr="00436B14">
              <w:rPr>
                <w:sz w:val="16"/>
                <w:szCs w:val="16"/>
              </w:rPr>
              <w:t>Students share their work with an audience that includes adults outside the classroom and negotiate conversation within that group</w:t>
            </w:r>
          </w:p>
        </w:tc>
        <w:tc>
          <w:tcPr>
            <w:tcW w:w="3304" w:type="dxa"/>
          </w:tcPr>
          <w:p w:rsidR="00845E5C" w:rsidRPr="00436B14" w:rsidRDefault="00FA7B14" w:rsidP="00845E5C">
            <w:pPr>
              <w:rPr>
                <w:sz w:val="16"/>
                <w:szCs w:val="16"/>
              </w:rPr>
            </w:pPr>
            <w:r w:rsidRPr="00436B14">
              <w:rPr>
                <w:sz w:val="16"/>
                <w:szCs w:val="16"/>
              </w:rPr>
              <w:t>Students share their work with an audience that includes adults outside the classroom and negotiate conversation within that group as well as mirror what would be done in the industry</w:t>
            </w:r>
          </w:p>
        </w:tc>
      </w:tr>
    </w:tbl>
    <w:p w:rsidR="00247C1C" w:rsidRPr="00436B14" w:rsidRDefault="00247C1C">
      <w:pPr>
        <w:rPr>
          <w:sz w:val="16"/>
          <w:szCs w:val="16"/>
        </w:rPr>
      </w:pPr>
    </w:p>
    <w:p w:rsidR="00247C1C" w:rsidRPr="00436B14" w:rsidRDefault="00247C1C">
      <w:pPr>
        <w:rPr>
          <w:sz w:val="16"/>
          <w:szCs w:val="16"/>
        </w:rPr>
      </w:pPr>
    </w:p>
    <w:sectPr w:rsidR="00247C1C" w:rsidRPr="00436B14" w:rsidSect="00845E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05B15"/>
    <w:multiLevelType w:val="hybridMultilevel"/>
    <w:tmpl w:val="EE14F79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52460108"/>
    <w:multiLevelType w:val="hybridMultilevel"/>
    <w:tmpl w:val="6DF24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B8267E"/>
    <w:multiLevelType w:val="hybridMultilevel"/>
    <w:tmpl w:val="D600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1C"/>
    <w:rsid w:val="0002033C"/>
    <w:rsid w:val="000731F6"/>
    <w:rsid w:val="001D1577"/>
    <w:rsid w:val="001F6DA1"/>
    <w:rsid w:val="00247C1C"/>
    <w:rsid w:val="002A0029"/>
    <w:rsid w:val="002D13E6"/>
    <w:rsid w:val="00436B14"/>
    <w:rsid w:val="00845E5C"/>
    <w:rsid w:val="0092470C"/>
    <w:rsid w:val="00DF59FE"/>
    <w:rsid w:val="00E35286"/>
    <w:rsid w:val="00E758DF"/>
    <w:rsid w:val="00FA7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FB86-103F-4980-A8B2-6D2E7303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E5C"/>
    <w:pPr>
      <w:ind w:left="720"/>
      <w:contextualSpacing/>
    </w:pPr>
  </w:style>
  <w:style w:type="paragraph" w:styleId="BalloonText">
    <w:name w:val="Balloon Text"/>
    <w:basedOn w:val="Normal"/>
    <w:link w:val="BalloonTextChar"/>
    <w:uiPriority w:val="99"/>
    <w:semiHidden/>
    <w:unhideWhenUsed/>
    <w:rsid w:val="00E7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Baker</dc:creator>
  <cp:keywords/>
  <dc:description/>
  <cp:lastModifiedBy>Alana J. Baker</cp:lastModifiedBy>
  <cp:revision>2</cp:revision>
  <cp:lastPrinted>2015-02-11T07:55:00Z</cp:lastPrinted>
  <dcterms:created xsi:type="dcterms:W3CDTF">2015-10-13T05:43:00Z</dcterms:created>
  <dcterms:modified xsi:type="dcterms:W3CDTF">2015-10-13T05:43:00Z</dcterms:modified>
</cp:coreProperties>
</file>